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683" w:rsidRPr="00104DF8" w:rsidRDefault="00E11683" w:rsidP="00E11683">
      <w:pPr>
        <w:jc w:val="center"/>
        <w:rPr>
          <w:b/>
          <w:lang w:val="es-MX"/>
        </w:rPr>
      </w:pPr>
      <w:r w:rsidRPr="00104DF8">
        <w:rPr>
          <w:b/>
          <w:lang w:val="es-MX"/>
        </w:rPr>
        <w:t>COMUNICADO A LA OPINIÓN PÚBLICA</w:t>
      </w:r>
    </w:p>
    <w:p w:rsidR="00E11683" w:rsidRPr="00104DF8" w:rsidRDefault="00E11683" w:rsidP="00E11683">
      <w:pPr>
        <w:jc w:val="center"/>
        <w:rPr>
          <w:b/>
          <w:lang w:val="es-MX"/>
        </w:rPr>
      </w:pPr>
    </w:p>
    <w:p w:rsidR="00E11683" w:rsidRDefault="00E11683" w:rsidP="00E11683">
      <w:pPr>
        <w:jc w:val="center"/>
        <w:rPr>
          <w:b/>
          <w:lang w:val="es-MX"/>
        </w:rPr>
      </w:pPr>
      <w:r w:rsidRPr="00104DF8">
        <w:rPr>
          <w:b/>
          <w:lang w:val="es-MX"/>
        </w:rPr>
        <w:t xml:space="preserve">A raíz de las recientes declaraciones del alcalde (e) Andrés </w:t>
      </w:r>
      <w:proofErr w:type="spellStart"/>
      <w:r w:rsidRPr="00104DF8">
        <w:rPr>
          <w:b/>
          <w:lang w:val="es-MX"/>
        </w:rPr>
        <w:t>Rugeles</w:t>
      </w:r>
      <w:proofErr w:type="spellEnd"/>
      <w:r w:rsidRPr="00104DF8">
        <w:rPr>
          <w:b/>
          <w:lang w:val="es-MX"/>
        </w:rPr>
        <w:t xml:space="preserve">, al término de la junta directiva de la Empresa de Servicios Públicos de Santa </w:t>
      </w:r>
      <w:r>
        <w:rPr>
          <w:b/>
          <w:lang w:val="es-MX"/>
        </w:rPr>
        <w:t>Marta -Essmar-, YO, INGRID AGUIRRE, gerente de esta empresa me</w:t>
      </w:r>
      <w:r w:rsidRPr="00104DF8">
        <w:rPr>
          <w:b/>
          <w:lang w:val="es-MX"/>
        </w:rPr>
        <w:t xml:space="preserve"> permit</w:t>
      </w:r>
      <w:r>
        <w:rPr>
          <w:b/>
          <w:lang w:val="es-MX"/>
        </w:rPr>
        <w:t>o</w:t>
      </w:r>
      <w:r w:rsidRPr="00104DF8">
        <w:rPr>
          <w:b/>
          <w:lang w:val="es-MX"/>
        </w:rPr>
        <w:t xml:space="preserve"> comunicar lo siguiente: </w:t>
      </w:r>
    </w:p>
    <w:p w:rsidR="00E11683" w:rsidRDefault="00E11683" w:rsidP="00E11683">
      <w:pPr>
        <w:jc w:val="both"/>
        <w:rPr>
          <w:lang w:val="es-MX"/>
        </w:rPr>
      </w:pPr>
    </w:p>
    <w:p w:rsidR="00E11683" w:rsidRDefault="00E11683" w:rsidP="00E11683">
      <w:pPr>
        <w:pStyle w:val="Prrafodelista"/>
        <w:numPr>
          <w:ilvl w:val="0"/>
          <w:numId w:val="4"/>
        </w:numPr>
        <w:jc w:val="both"/>
        <w:rPr>
          <w:lang w:val="es-MX"/>
        </w:rPr>
      </w:pPr>
      <w:r>
        <w:rPr>
          <w:lang w:val="es-MX"/>
        </w:rPr>
        <w:t xml:space="preserve">El Ministerio de Vivienda Ciudad y Territorio informó el 22 de enero de 2019 que era necesario reestructurar la solución de largo plazo y que no contaba con los 1.5 billones de pesos necesarios para la solución; </w:t>
      </w:r>
      <w:r w:rsidRPr="00104DF8">
        <w:rPr>
          <w:lang w:val="es-MX"/>
        </w:rPr>
        <w:t>legalmente</w:t>
      </w:r>
      <w:r>
        <w:rPr>
          <w:lang w:val="es-MX"/>
        </w:rPr>
        <w:t xml:space="preserve"> no es posible prorrogar más el contrato con </w:t>
      </w:r>
      <w:proofErr w:type="spellStart"/>
      <w:r>
        <w:rPr>
          <w:lang w:val="es-MX"/>
        </w:rPr>
        <w:t>Veolia</w:t>
      </w:r>
      <w:proofErr w:type="spellEnd"/>
      <w:r>
        <w:rPr>
          <w:lang w:val="es-MX"/>
        </w:rPr>
        <w:t xml:space="preserve"> pues el contrato señalaba que era por un plazo prorrogable solamente un año más, es decir hasta el 17 de abril de 2019. Todo lo anterior, conllevó a que la ESSMAR decidiera realizar de forma directa la prestación del servicio, lo cual fue aprobado por la Junta Directiva el pasado 22 de marzo, con base en los análisis previamente realizados por la empresa.</w:t>
      </w:r>
    </w:p>
    <w:p w:rsidR="00E11683" w:rsidRDefault="00E11683" w:rsidP="00E11683">
      <w:pPr>
        <w:pStyle w:val="Prrafodelista"/>
        <w:jc w:val="both"/>
        <w:rPr>
          <w:lang w:val="es-MX"/>
        </w:rPr>
      </w:pPr>
    </w:p>
    <w:p w:rsidR="00E11683" w:rsidRPr="009E1690" w:rsidRDefault="00E11683" w:rsidP="00E11683">
      <w:pPr>
        <w:pStyle w:val="Prrafodelista"/>
        <w:numPr>
          <w:ilvl w:val="0"/>
          <w:numId w:val="4"/>
        </w:numPr>
        <w:jc w:val="both"/>
        <w:rPr>
          <w:lang w:val="es-MX"/>
        </w:rPr>
      </w:pPr>
      <w:r w:rsidRPr="00FD1A54">
        <w:rPr>
          <w:lang w:val="es-MX"/>
        </w:rPr>
        <w:t xml:space="preserve">La garantía de la prestación del servicio está asegurada en la medida que la ESSMAR continuará prestando el servicio con el mismo personal que ha trabajado con </w:t>
      </w:r>
      <w:proofErr w:type="spellStart"/>
      <w:r w:rsidRPr="00FD1A54">
        <w:rPr>
          <w:lang w:val="es-MX"/>
        </w:rPr>
        <w:t>Metroagua</w:t>
      </w:r>
      <w:proofErr w:type="spellEnd"/>
      <w:r w:rsidRPr="00FD1A54">
        <w:rPr>
          <w:lang w:val="es-MX"/>
        </w:rPr>
        <w:t xml:space="preserve"> y </w:t>
      </w:r>
      <w:proofErr w:type="spellStart"/>
      <w:r w:rsidRPr="00FD1A54">
        <w:rPr>
          <w:lang w:val="es-MX"/>
        </w:rPr>
        <w:t>Veolia</w:t>
      </w:r>
      <w:proofErr w:type="spellEnd"/>
      <w:r w:rsidRPr="00FD1A54">
        <w:rPr>
          <w:lang w:val="es-MX"/>
        </w:rPr>
        <w:t xml:space="preserve"> y quienes continuarán desempeñándose en sus puestos de trabajo</w:t>
      </w:r>
      <w:r>
        <w:rPr>
          <w:lang w:val="es-MX"/>
        </w:rPr>
        <w:t>, quienes cuentan con amplia experiencia en la operación de los servicios de acueducto y alcantarillado</w:t>
      </w:r>
      <w:r w:rsidRPr="00FD1A54">
        <w:rPr>
          <w:lang w:val="es-MX"/>
        </w:rPr>
        <w:t>. Adicionalmente, se cuenta con los proveedores</w:t>
      </w:r>
      <w:r>
        <w:rPr>
          <w:lang w:val="es-MX"/>
        </w:rPr>
        <w:t xml:space="preserve">. Todo lo anterior ha sido ampliamente informado a las autoridades de control y al alcalde encargado a través de las múltiples comunicaciones que han sido allegadas y que se han respondido en tiempo récord, tal como se evidencia en esta comunicación. </w:t>
      </w:r>
      <w:r w:rsidRPr="009E1690">
        <w:rPr>
          <w:lang w:val="es-MX"/>
        </w:rPr>
        <w:t>La información que ha sido solicitada por el Alcalde encargado, la Superintendencia de Servicios Públicos, la Procuraduría, y demás entidades ha sido suministrada de forma completa y oportuna, tal como se muestra en la siguiente tabla:</w:t>
      </w:r>
    </w:p>
    <w:p w:rsidR="00E11683" w:rsidRPr="00C8093D" w:rsidRDefault="00E11683" w:rsidP="00E11683">
      <w:pPr>
        <w:pStyle w:val="Prrafodelista"/>
        <w:jc w:val="both"/>
        <w:rPr>
          <w:lang w:val="es-MX"/>
        </w:rPr>
      </w:pPr>
    </w:p>
    <w:tbl>
      <w:tblPr>
        <w:tblStyle w:val="Tablaconcuadrcula"/>
        <w:tblW w:w="0" w:type="auto"/>
        <w:tblInd w:w="-5" w:type="dxa"/>
        <w:tblLook w:val="04A0" w:firstRow="1" w:lastRow="0" w:firstColumn="1" w:lastColumn="0" w:noHBand="0" w:noVBand="1"/>
      </w:tblPr>
      <w:tblGrid>
        <w:gridCol w:w="4395"/>
        <w:gridCol w:w="4438"/>
      </w:tblGrid>
      <w:tr w:rsidR="00E11683" w:rsidRPr="00C8093D" w:rsidTr="00D47718">
        <w:trPr>
          <w:tblHeader/>
        </w:trPr>
        <w:tc>
          <w:tcPr>
            <w:tcW w:w="4395" w:type="dxa"/>
          </w:tcPr>
          <w:p w:rsidR="00E11683" w:rsidRPr="00C8093D" w:rsidRDefault="00E11683" w:rsidP="00D47718">
            <w:pPr>
              <w:pStyle w:val="Prrafodelista"/>
              <w:ind w:left="0"/>
              <w:jc w:val="both"/>
              <w:rPr>
                <w:b/>
                <w:lang w:val="es-MX"/>
              </w:rPr>
            </w:pPr>
            <w:r w:rsidRPr="00C8093D">
              <w:rPr>
                <w:b/>
                <w:lang w:val="es-MX"/>
              </w:rPr>
              <w:t>Oficio de Entrada</w:t>
            </w:r>
            <w:r>
              <w:rPr>
                <w:b/>
                <w:lang w:val="es-MX"/>
              </w:rPr>
              <w:t xml:space="preserve"> del Despacho del Alcalde Encargado</w:t>
            </w:r>
          </w:p>
        </w:tc>
        <w:tc>
          <w:tcPr>
            <w:tcW w:w="4438" w:type="dxa"/>
          </w:tcPr>
          <w:p w:rsidR="00E11683" w:rsidRPr="00C8093D" w:rsidRDefault="00E11683" w:rsidP="00D47718">
            <w:pPr>
              <w:pStyle w:val="Prrafodelista"/>
              <w:ind w:left="0"/>
              <w:jc w:val="both"/>
              <w:rPr>
                <w:b/>
                <w:lang w:val="es-MX"/>
              </w:rPr>
            </w:pPr>
            <w:r w:rsidRPr="00C8093D">
              <w:rPr>
                <w:b/>
                <w:lang w:val="es-MX"/>
              </w:rPr>
              <w:t>Oficio de Respuesta ESSMAR</w:t>
            </w:r>
          </w:p>
        </w:tc>
      </w:tr>
      <w:tr w:rsidR="00E11683" w:rsidTr="00D47718">
        <w:tc>
          <w:tcPr>
            <w:tcW w:w="4395" w:type="dxa"/>
          </w:tcPr>
          <w:p w:rsidR="00E11683" w:rsidRDefault="00E11683" w:rsidP="00D47718">
            <w:pPr>
              <w:pStyle w:val="Prrafodelista"/>
              <w:ind w:left="0"/>
              <w:jc w:val="both"/>
              <w:rPr>
                <w:lang w:val="es-MX"/>
              </w:rPr>
            </w:pPr>
            <w:r>
              <w:rPr>
                <w:lang w:val="es-MX"/>
              </w:rPr>
              <w:t xml:space="preserve">Oficio del </w:t>
            </w:r>
            <w:r w:rsidRPr="00B81949">
              <w:rPr>
                <w:b/>
                <w:lang w:val="es-MX"/>
              </w:rPr>
              <w:t>8 de abril de 2019</w:t>
            </w:r>
            <w:r>
              <w:rPr>
                <w:lang w:val="es-MX"/>
              </w:rPr>
              <w:t xml:space="preserve"> recibida a las 4:41 pm (Radicado ESSMAR 1099) en la cual solicita copia de las actas de junta directiva desde su constitución.</w:t>
            </w:r>
          </w:p>
        </w:tc>
        <w:tc>
          <w:tcPr>
            <w:tcW w:w="4438" w:type="dxa"/>
          </w:tcPr>
          <w:p w:rsidR="00E11683" w:rsidRDefault="00E11683" w:rsidP="00D47718">
            <w:pPr>
              <w:pStyle w:val="Prrafodelista"/>
              <w:ind w:left="0"/>
              <w:jc w:val="both"/>
              <w:rPr>
                <w:lang w:val="es-MX"/>
              </w:rPr>
            </w:pPr>
            <w:r>
              <w:rPr>
                <w:lang w:val="es-MX"/>
              </w:rPr>
              <w:t xml:space="preserve">Oficio de respuesta del </w:t>
            </w:r>
            <w:r w:rsidRPr="00B81949">
              <w:rPr>
                <w:b/>
                <w:lang w:val="es-MX"/>
              </w:rPr>
              <w:t>9 de abril de 2019</w:t>
            </w:r>
            <w:r>
              <w:rPr>
                <w:lang w:val="es-MX"/>
              </w:rPr>
              <w:t xml:space="preserve"> (radicado ESSMAR 907) recibido en el despacho del alcalde el mismo día a las 6:00 pm en el cual se adjunta copia de las actas de junta directiva de los años 2016 a 2019, y otros documentos.</w:t>
            </w:r>
          </w:p>
        </w:tc>
      </w:tr>
      <w:tr w:rsidR="00E11683" w:rsidTr="00D47718">
        <w:tc>
          <w:tcPr>
            <w:tcW w:w="4395" w:type="dxa"/>
          </w:tcPr>
          <w:p w:rsidR="00E11683" w:rsidRDefault="00E11683" w:rsidP="00D47718">
            <w:pPr>
              <w:pStyle w:val="Prrafodelista"/>
              <w:ind w:left="0"/>
              <w:jc w:val="both"/>
              <w:rPr>
                <w:lang w:val="es-MX"/>
              </w:rPr>
            </w:pPr>
            <w:r>
              <w:rPr>
                <w:lang w:val="es-MX"/>
              </w:rPr>
              <w:t xml:space="preserve">Oficio recibido el </w:t>
            </w:r>
            <w:r w:rsidRPr="00B81949">
              <w:rPr>
                <w:b/>
                <w:lang w:val="es-MX"/>
              </w:rPr>
              <w:t>9 de abril de 2019</w:t>
            </w:r>
            <w:r>
              <w:rPr>
                <w:lang w:val="es-MX"/>
              </w:rPr>
              <w:t xml:space="preserve"> a las 7:22 pm del alcalde en la que solicita copia de las actas de reunión de junta directiva, análisis </w:t>
            </w:r>
            <w:r>
              <w:rPr>
                <w:lang w:val="es-MX"/>
              </w:rPr>
              <w:lastRenderedPageBreak/>
              <w:t>operativos, copia de las comunicaciones de la SSPD, cronograma de transición</w:t>
            </w:r>
          </w:p>
        </w:tc>
        <w:tc>
          <w:tcPr>
            <w:tcW w:w="4438" w:type="dxa"/>
            <w:vMerge w:val="restart"/>
          </w:tcPr>
          <w:p w:rsidR="00E11683" w:rsidRDefault="00E11683" w:rsidP="00D47718">
            <w:pPr>
              <w:pStyle w:val="Prrafodelista"/>
              <w:ind w:left="0"/>
              <w:jc w:val="both"/>
              <w:rPr>
                <w:lang w:val="es-MX"/>
              </w:rPr>
            </w:pPr>
            <w:r>
              <w:rPr>
                <w:lang w:val="es-MX"/>
              </w:rPr>
              <w:lastRenderedPageBreak/>
              <w:t xml:space="preserve">Oficio de respuesta del </w:t>
            </w:r>
            <w:r w:rsidRPr="00B81949">
              <w:rPr>
                <w:b/>
                <w:lang w:val="es-MX"/>
              </w:rPr>
              <w:t>15 de abril de 2019</w:t>
            </w:r>
            <w:r>
              <w:rPr>
                <w:lang w:val="es-MX"/>
              </w:rPr>
              <w:t xml:space="preserve"> radicado en el despacho del alcalde a las 8:25 am (radicado ESSMAR 100-108-19) en la cual se </w:t>
            </w:r>
            <w:r>
              <w:rPr>
                <w:lang w:val="es-MX"/>
              </w:rPr>
              <w:lastRenderedPageBreak/>
              <w:t xml:space="preserve">da respuesta y se remite toda la información solicitada, a la cual se adjuntan 428 folios </w:t>
            </w:r>
          </w:p>
        </w:tc>
      </w:tr>
      <w:tr w:rsidR="00E11683" w:rsidTr="00D47718">
        <w:tc>
          <w:tcPr>
            <w:tcW w:w="4395" w:type="dxa"/>
          </w:tcPr>
          <w:p w:rsidR="00E11683" w:rsidRDefault="00E11683" w:rsidP="00D47718">
            <w:pPr>
              <w:pStyle w:val="Prrafodelista"/>
              <w:ind w:left="0"/>
              <w:jc w:val="both"/>
              <w:rPr>
                <w:lang w:val="es-MX"/>
              </w:rPr>
            </w:pPr>
            <w:r>
              <w:rPr>
                <w:lang w:val="es-MX"/>
              </w:rPr>
              <w:lastRenderedPageBreak/>
              <w:t xml:space="preserve">Oficio del </w:t>
            </w:r>
            <w:r w:rsidRPr="00B81949">
              <w:rPr>
                <w:b/>
                <w:lang w:val="es-MX"/>
              </w:rPr>
              <w:t>10 de abril de 2019</w:t>
            </w:r>
            <w:r>
              <w:rPr>
                <w:lang w:val="es-MX"/>
              </w:rPr>
              <w:t xml:space="preserve"> (radicado ESSMAR 1133) recibido a las 6:00 pm en la cual señala sus preocupaciones sobre la prestación del servicio según el pronunciamiento de la SSPD en relación con la titularidad de dominio de la infraestructura, permisos ambientales, plan de emergencia y contingencia, estudio de costos y tarifas, estructura organizacional, </w:t>
            </w:r>
            <w:proofErr w:type="spellStart"/>
            <w:r>
              <w:rPr>
                <w:lang w:val="es-MX"/>
              </w:rPr>
              <w:t>carrotanques</w:t>
            </w:r>
            <w:proofErr w:type="spellEnd"/>
            <w:r>
              <w:rPr>
                <w:lang w:val="es-MX"/>
              </w:rPr>
              <w:t xml:space="preserve"> para asegurar la continuidad, contrato de condiciones uniformes, sistema comercial de facturación, recado y PQR, presupuesto de ingresos y gastos 2019, resultados de calidad de agua y solicita información </w:t>
            </w:r>
          </w:p>
        </w:tc>
        <w:tc>
          <w:tcPr>
            <w:tcW w:w="4438" w:type="dxa"/>
            <w:vMerge/>
          </w:tcPr>
          <w:p w:rsidR="00E11683" w:rsidRDefault="00E11683" w:rsidP="00D47718">
            <w:pPr>
              <w:pStyle w:val="Prrafodelista"/>
              <w:ind w:left="0"/>
              <w:jc w:val="both"/>
              <w:rPr>
                <w:lang w:val="es-MX"/>
              </w:rPr>
            </w:pPr>
          </w:p>
        </w:tc>
      </w:tr>
      <w:tr w:rsidR="00E11683" w:rsidTr="00D47718">
        <w:tc>
          <w:tcPr>
            <w:tcW w:w="4395" w:type="dxa"/>
          </w:tcPr>
          <w:p w:rsidR="00E11683" w:rsidRDefault="00E11683" w:rsidP="00D47718">
            <w:pPr>
              <w:pStyle w:val="Prrafodelista"/>
              <w:ind w:left="0"/>
              <w:jc w:val="both"/>
              <w:rPr>
                <w:lang w:val="es-MX"/>
              </w:rPr>
            </w:pPr>
            <w:r>
              <w:rPr>
                <w:lang w:val="es-MX"/>
              </w:rPr>
              <w:t xml:space="preserve">Oficio del viernes </w:t>
            </w:r>
            <w:r w:rsidRPr="00B81949">
              <w:rPr>
                <w:b/>
                <w:lang w:val="es-MX"/>
              </w:rPr>
              <w:t>12 de abril</w:t>
            </w:r>
            <w:r>
              <w:rPr>
                <w:lang w:val="es-MX"/>
              </w:rPr>
              <w:t xml:space="preserve"> recibido a las 7:00 pm</w:t>
            </w:r>
          </w:p>
        </w:tc>
        <w:tc>
          <w:tcPr>
            <w:tcW w:w="4438" w:type="dxa"/>
          </w:tcPr>
          <w:p w:rsidR="00E11683" w:rsidRDefault="00E11683" w:rsidP="00D47718">
            <w:pPr>
              <w:pStyle w:val="Prrafodelista"/>
              <w:ind w:left="0"/>
              <w:jc w:val="both"/>
              <w:rPr>
                <w:lang w:val="es-MX"/>
              </w:rPr>
            </w:pPr>
            <w:r>
              <w:rPr>
                <w:lang w:val="es-MX"/>
              </w:rPr>
              <w:t>La respuesta se encuentra en preparación</w:t>
            </w:r>
          </w:p>
        </w:tc>
      </w:tr>
    </w:tbl>
    <w:p w:rsidR="00E11683" w:rsidRDefault="00E11683" w:rsidP="00E11683">
      <w:pPr>
        <w:pStyle w:val="Prrafodelista"/>
        <w:jc w:val="both"/>
        <w:rPr>
          <w:lang w:val="es-MX"/>
        </w:rPr>
      </w:pPr>
    </w:p>
    <w:tbl>
      <w:tblPr>
        <w:tblStyle w:val="Tablaconcuadrcula"/>
        <w:tblW w:w="5000" w:type="pct"/>
        <w:tblLook w:val="04A0" w:firstRow="1" w:lastRow="0" w:firstColumn="1" w:lastColumn="0" w:noHBand="0" w:noVBand="1"/>
      </w:tblPr>
      <w:tblGrid>
        <w:gridCol w:w="4320"/>
        <w:gridCol w:w="4508"/>
      </w:tblGrid>
      <w:tr w:rsidR="00E11683" w:rsidRPr="00A6042D" w:rsidTr="00D47718">
        <w:trPr>
          <w:trHeight w:val="315"/>
        </w:trPr>
        <w:tc>
          <w:tcPr>
            <w:tcW w:w="2447" w:type="pct"/>
            <w:hideMark/>
          </w:tcPr>
          <w:p w:rsidR="00E11683" w:rsidRPr="00A6042D" w:rsidRDefault="00E11683" w:rsidP="00D47718">
            <w:pPr>
              <w:spacing w:line="240" w:lineRule="auto"/>
              <w:jc w:val="both"/>
              <w:rPr>
                <w:rFonts w:ascii="Calibri" w:eastAsia="Times New Roman" w:hAnsi="Calibri" w:cs="Arial"/>
                <w:b/>
                <w:bCs/>
                <w:lang w:val="es-CO" w:eastAsia="es-CO"/>
              </w:rPr>
            </w:pPr>
            <w:r w:rsidRPr="00A6042D">
              <w:rPr>
                <w:rFonts w:ascii="Calibri" w:eastAsia="Times New Roman" w:hAnsi="Calibri" w:cs="Arial"/>
                <w:b/>
                <w:bCs/>
                <w:lang w:val="es-CO" w:eastAsia="es-CO"/>
              </w:rPr>
              <w:t>Radicado de salida SSPD</w:t>
            </w:r>
          </w:p>
        </w:tc>
        <w:tc>
          <w:tcPr>
            <w:tcW w:w="2553" w:type="pct"/>
            <w:hideMark/>
          </w:tcPr>
          <w:p w:rsidR="00E11683" w:rsidRPr="00A6042D" w:rsidRDefault="00E11683" w:rsidP="00D47718">
            <w:pPr>
              <w:spacing w:line="240" w:lineRule="auto"/>
              <w:jc w:val="both"/>
              <w:rPr>
                <w:rFonts w:ascii="Calibri" w:eastAsia="Times New Roman" w:hAnsi="Calibri" w:cs="Arial"/>
                <w:b/>
                <w:bCs/>
                <w:lang w:val="es-CO" w:eastAsia="es-CO"/>
              </w:rPr>
            </w:pPr>
            <w:r w:rsidRPr="00A6042D">
              <w:rPr>
                <w:rFonts w:ascii="Calibri" w:eastAsia="Times New Roman" w:hAnsi="Calibri" w:cs="Arial"/>
                <w:b/>
                <w:bCs/>
                <w:lang w:val="es-CO" w:eastAsia="es-CO"/>
              </w:rPr>
              <w:t>Radicado de entrada SSPD</w:t>
            </w:r>
          </w:p>
        </w:tc>
      </w:tr>
      <w:tr w:rsidR="00E11683" w:rsidRPr="00A6042D" w:rsidTr="00D47718">
        <w:trPr>
          <w:trHeight w:val="915"/>
        </w:trPr>
        <w:tc>
          <w:tcPr>
            <w:tcW w:w="2447" w:type="pct"/>
            <w:hideMark/>
          </w:tcPr>
          <w:p w:rsidR="00E11683" w:rsidRPr="00A6042D" w:rsidRDefault="00E11683" w:rsidP="00D47718">
            <w:pPr>
              <w:spacing w:line="240" w:lineRule="auto"/>
              <w:rPr>
                <w:rFonts w:ascii="Calibri" w:eastAsia="Times New Roman" w:hAnsi="Calibri" w:cs="Arial"/>
                <w:lang w:val="es-CO" w:eastAsia="es-CO"/>
              </w:rPr>
            </w:pPr>
            <w:r w:rsidRPr="00A6042D">
              <w:rPr>
                <w:rFonts w:ascii="Calibri" w:eastAsia="Times New Roman" w:hAnsi="Calibri" w:cs="Arial"/>
                <w:lang w:val="es-CO" w:eastAsia="es-CO"/>
              </w:rPr>
              <w:t>20194210086711 (19-02-2019)</w:t>
            </w:r>
            <w:r>
              <w:rPr>
                <w:rFonts w:ascii="Calibri" w:eastAsia="Times New Roman" w:hAnsi="Calibri" w:cs="Arial"/>
                <w:lang w:val="es-CO" w:eastAsia="es-CO"/>
              </w:rPr>
              <w:t xml:space="preserve"> </w:t>
            </w:r>
            <w:r w:rsidRPr="00A6042D">
              <w:rPr>
                <w:rFonts w:ascii="Calibri" w:eastAsia="Times New Roman" w:hAnsi="Calibri" w:cs="Arial"/>
                <w:lang w:val="es-CO" w:eastAsia="es-CO"/>
              </w:rPr>
              <w:t>Solicitud de informe sobre APP y operador definitivo</w:t>
            </w:r>
          </w:p>
        </w:tc>
        <w:tc>
          <w:tcPr>
            <w:tcW w:w="2553" w:type="pct"/>
            <w:hideMark/>
          </w:tcPr>
          <w:p w:rsidR="00E11683" w:rsidRPr="00A6042D" w:rsidRDefault="00E11683" w:rsidP="00D47718">
            <w:pPr>
              <w:spacing w:line="240" w:lineRule="auto"/>
              <w:rPr>
                <w:rFonts w:ascii="Calibri" w:eastAsia="Times New Roman" w:hAnsi="Calibri" w:cs="Arial"/>
                <w:lang w:val="es-CO" w:eastAsia="es-CO"/>
              </w:rPr>
            </w:pPr>
            <w:r w:rsidRPr="00A6042D">
              <w:rPr>
                <w:rFonts w:ascii="Calibri" w:eastAsia="Times New Roman" w:hAnsi="Calibri" w:cs="Arial"/>
                <w:lang w:val="es-CO" w:eastAsia="es-CO"/>
              </w:rPr>
              <w:t>20195290217442 (11-03-2019)</w:t>
            </w:r>
            <w:r>
              <w:rPr>
                <w:rFonts w:ascii="Calibri" w:eastAsia="Times New Roman" w:hAnsi="Calibri" w:cs="Arial"/>
                <w:lang w:val="es-CO" w:eastAsia="es-CO"/>
              </w:rPr>
              <w:t xml:space="preserve"> </w:t>
            </w:r>
            <w:r w:rsidRPr="00A6042D">
              <w:rPr>
                <w:rFonts w:ascii="Calibri" w:eastAsia="Times New Roman" w:hAnsi="Calibri" w:cs="Arial"/>
                <w:lang w:val="es-CO" w:eastAsia="es-CO"/>
              </w:rPr>
              <w:t>Respuesta sobre estado de APP e inicio de operación directa por ESSMAR el 18 de abril</w:t>
            </w:r>
          </w:p>
        </w:tc>
      </w:tr>
      <w:tr w:rsidR="00E11683" w:rsidRPr="00A6042D" w:rsidTr="00D47718">
        <w:trPr>
          <w:trHeight w:val="1215"/>
        </w:trPr>
        <w:tc>
          <w:tcPr>
            <w:tcW w:w="2447" w:type="pct"/>
            <w:hideMark/>
          </w:tcPr>
          <w:p w:rsidR="00E11683" w:rsidRPr="00A6042D" w:rsidRDefault="00E11683" w:rsidP="00D47718">
            <w:pPr>
              <w:spacing w:line="240" w:lineRule="auto"/>
              <w:rPr>
                <w:rFonts w:ascii="Calibri" w:eastAsia="Times New Roman" w:hAnsi="Calibri" w:cs="Arial"/>
                <w:lang w:val="es-CO" w:eastAsia="es-CO"/>
              </w:rPr>
            </w:pPr>
            <w:r w:rsidRPr="00A6042D">
              <w:rPr>
                <w:rFonts w:ascii="Calibri" w:eastAsia="Times New Roman" w:hAnsi="Calibri" w:cs="Arial"/>
                <w:lang w:val="es-CO" w:eastAsia="es-CO"/>
              </w:rPr>
              <w:t>20194210132111 (05-03-2019)</w:t>
            </w:r>
            <w:r>
              <w:rPr>
                <w:rFonts w:ascii="Calibri" w:eastAsia="Times New Roman" w:hAnsi="Calibri" w:cs="Arial"/>
                <w:lang w:val="es-CO" w:eastAsia="es-CO"/>
              </w:rPr>
              <w:t xml:space="preserve"> </w:t>
            </w:r>
            <w:r w:rsidRPr="00A6042D">
              <w:rPr>
                <w:rFonts w:ascii="Calibri" w:eastAsia="Times New Roman" w:hAnsi="Calibri" w:cs="Arial"/>
                <w:lang w:val="es-CO" w:eastAsia="es-CO"/>
              </w:rPr>
              <w:t>Solicitud de información sobre empalme con operador transitorio</w:t>
            </w:r>
          </w:p>
        </w:tc>
        <w:tc>
          <w:tcPr>
            <w:tcW w:w="2553" w:type="pct"/>
            <w:hideMark/>
          </w:tcPr>
          <w:p w:rsidR="00E11683" w:rsidRPr="00A6042D" w:rsidRDefault="00E11683" w:rsidP="00D47718">
            <w:pPr>
              <w:spacing w:line="240" w:lineRule="auto"/>
              <w:rPr>
                <w:rFonts w:ascii="Calibri" w:eastAsia="Times New Roman" w:hAnsi="Calibri" w:cs="Arial"/>
                <w:lang w:val="es-CO" w:eastAsia="es-CO"/>
              </w:rPr>
            </w:pPr>
            <w:r w:rsidRPr="00A6042D">
              <w:rPr>
                <w:rFonts w:ascii="Calibri" w:eastAsia="Times New Roman" w:hAnsi="Calibri" w:cs="Arial"/>
                <w:lang w:val="es-CO" w:eastAsia="es-CO"/>
              </w:rPr>
              <w:t>20195290223162 (12-03-2019)</w:t>
            </w:r>
            <w:r>
              <w:rPr>
                <w:rFonts w:ascii="Calibri" w:eastAsia="Times New Roman" w:hAnsi="Calibri" w:cs="Arial"/>
                <w:lang w:val="es-CO" w:eastAsia="es-CO"/>
              </w:rPr>
              <w:t xml:space="preserve"> </w:t>
            </w:r>
            <w:r w:rsidRPr="00A6042D">
              <w:rPr>
                <w:rFonts w:ascii="Calibri" w:eastAsia="Times New Roman" w:hAnsi="Calibri" w:cs="Arial"/>
                <w:lang w:val="es-CO" w:eastAsia="es-CO"/>
              </w:rPr>
              <w:t>Respuesta de cada punto solicitado de información de empalme, remisión de cronograma del mismo.</w:t>
            </w:r>
          </w:p>
        </w:tc>
      </w:tr>
      <w:tr w:rsidR="00E11683" w:rsidRPr="00A6042D" w:rsidTr="00D47718">
        <w:trPr>
          <w:trHeight w:val="1215"/>
        </w:trPr>
        <w:tc>
          <w:tcPr>
            <w:tcW w:w="2447" w:type="pct"/>
            <w:hideMark/>
          </w:tcPr>
          <w:p w:rsidR="00E11683" w:rsidRPr="00A6042D" w:rsidRDefault="00E11683" w:rsidP="00D47718">
            <w:pPr>
              <w:spacing w:line="240" w:lineRule="auto"/>
              <w:rPr>
                <w:rFonts w:ascii="Calibri" w:eastAsia="Times New Roman" w:hAnsi="Calibri" w:cs="Arial"/>
                <w:lang w:val="es-CO" w:eastAsia="es-CO"/>
              </w:rPr>
            </w:pPr>
            <w:r w:rsidRPr="00A6042D">
              <w:rPr>
                <w:rFonts w:ascii="Calibri" w:eastAsia="Times New Roman" w:hAnsi="Calibri" w:cs="Arial"/>
                <w:lang w:val="es-CO" w:eastAsia="es-CO"/>
              </w:rPr>
              <w:t>20194210175871 (27-03-19)</w:t>
            </w:r>
            <w:r>
              <w:rPr>
                <w:rFonts w:ascii="Calibri" w:eastAsia="Times New Roman" w:hAnsi="Calibri" w:cs="Arial"/>
                <w:lang w:val="es-CO" w:eastAsia="es-CO"/>
              </w:rPr>
              <w:t xml:space="preserve"> </w:t>
            </w:r>
            <w:r w:rsidRPr="00A6042D">
              <w:rPr>
                <w:rFonts w:ascii="Calibri" w:eastAsia="Times New Roman" w:hAnsi="Calibri" w:cs="Arial"/>
                <w:lang w:val="es-CO" w:eastAsia="es-CO"/>
              </w:rPr>
              <w:t>Observaciones sobre contrato operación transitoria y sobre prestación directa de ESSMAR</w:t>
            </w:r>
          </w:p>
        </w:tc>
        <w:tc>
          <w:tcPr>
            <w:tcW w:w="2553" w:type="pct"/>
            <w:hideMark/>
          </w:tcPr>
          <w:p w:rsidR="00E11683" w:rsidRPr="00A6042D" w:rsidRDefault="00E11683" w:rsidP="00D47718">
            <w:pPr>
              <w:spacing w:line="240" w:lineRule="auto"/>
              <w:rPr>
                <w:rFonts w:ascii="Calibri" w:eastAsia="Times New Roman" w:hAnsi="Calibri" w:cs="Arial"/>
                <w:lang w:val="es-CO" w:eastAsia="es-CO"/>
              </w:rPr>
            </w:pPr>
            <w:r w:rsidRPr="00A6042D">
              <w:rPr>
                <w:rFonts w:ascii="Calibri" w:eastAsia="Times New Roman" w:hAnsi="Calibri" w:cs="Arial"/>
                <w:lang w:val="es-CO" w:eastAsia="es-CO"/>
              </w:rPr>
              <w:t>20195290355102 (11-04-19)</w:t>
            </w:r>
            <w:r>
              <w:rPr>
                <w:rFonts w:ascii="Calibri" w:eastAsia="Times New Roman" w:hAnsi="Calibri" w:cs="Arial"/>
                <w:lang w:val="es-CO" w:eastAsia="es-CO"/>
              </w:rPr>
              <w:t xml:space="preserve"> </w:t>
            </w:r>
            <w:r w:rsidRPr="00A6042D">
              <w:rPr>
                <w:rFonts w:ascii="Calibri" w:eastAsia="Times New Roman" w:hAnsi="Calibri" w:cs="Arial"/>
                <w:lang w:val="es-CO" w:eastAsia="es-CO"/>
              </w:rPr>
              <w:t>Respuesta sobre análisis jurídico de la prestación y demás temas solicitados por la SSPD, así como remisión de adjuntos.</w:t>
            </w:r>
          </w:p>
        </w:tc>
      </w:tr>
      <w:tr w:rsidR="00E11683" w:rsidRPr="00A6042D" w:rsidTr="00D47718">
        <w:trPr>
          <w:trHeight w:val="915"/>
        </w:trPr>
        <w:tc>
          <w:tcPr>
            <w:tcW w:w="2447" w:type="pct"/>
            <w:hideMark/>
          </w:tcPr>
          <w:p w:rsidR="00E11683" w:rsidRPr="00A6042D" w:rsidRDefault="00E11683" w:rsidP="00D47718">
            <w:pPr>
              <w:spacing w:line="240" w:lineRule="auto"/>
              <w:rPr>
                <w:rFonts w:ascii="Calibri" w:eastAsia="Times New Roman" w:hAnsi="Calibri" w:cs="Arial"/>
                <w:lang w:val="es-CO" w:eastAsia="es-CO"/>
              </w:rPr>
            </w:pPr>
            <w:r w:rsidRPr="00A6042D">
              <w:rPr>
                <w:rFonts w:ascii="Calibri" w:eastAsia="Times New Roman" w:hAnsi="Calibri" w:cs="Arial"/>
                <w:lang w:val="es-CO" w:eastAsia="es-CO"/>
              </w:rPr>
              <w:t>20194210199811 (09-04-19)</w:t>
            </w:r>
            <w:r>
              <w:rPr>
                <w:rFonts w:ascii="Calibri" w:eastAsia="Times New Roman" w:hAnsi="Calibri" w:cs="Arial"/>
                <w:lang w:val="es-CO" w:eastAsia="es-CO"/>
              </w:rPr>
              <w:t xml:space="preserve"> </w:t>
            </w:r>
            <w:r w:rsidRPr="00A6042D">
              <w:rPr>
                <w:rFonts w:ascii="Calibri" w:eastAsia="Times New Roman" w:hAnsi="Calibri" w:cs="Arial"/>
                <w:lang w:val="es-CO" w:eastAsia="es-CO"/>
              </w:rPr>
              <w:t xml:space="preserve">Advertencias sobre </w:t>
            </w:r>
            <w:r>
              <w:rPr>
                <w:rFonts w:ascii="Calibri" w:eastAsia="Times New Roman" w:hAnsi="Calibri" w:cs="Arial"/>
                <w:lang w:val="es-CO" w:eastAsia="es-CO"/>
              </w:rPr>
              <w:t xml:space="preserve">los </w:t>
            </w:r>
            <w:r w:rsidRPr="00A6042D">
              <w:rPr>
                <w:rFonts w:ascii="Calibri" w:eastAsia="Times New Roman" w:hAnsi="Calibri" w:cs="Arial"/>
                <w:lang w:val="es-CO" w:eastAsia="es-CO"/>
              </w:rPr>
              <w:t>días de ciclos de facturación según Res. CRA 151 de 2001</w:t>
            </w:r>
          </w:p>
        </w:tc>
        <w:tc>
          <w:tcPr>
            <w:tcW w:w="2553" w:type="pct"/>
            <w:hideMark/>
          </w:tcPr>
          <w:p w:rsidR="00E11683" w:rsidRPr="00A6042D" w:rsidRDefault="00E11683" w:rsidP="00D47718">
            <w:pPr>
              <w:spacing w:line="240" w:lineRule="auto"/>
              <w:rPr>
                <w:rFonts w:ascii="Calibri" w:eastAsia="Times New Roman" w:hAnsi="Calibri" w:cs="Arial"/>
                <w:lang w:val="es-CO" w:eastAsia="es-CO"/>
              </w:rPr>
            </w:pPr>
            <w:r w:rsidRPr="00A6042D">
              <w:rPr>
                <w:rFonts w:ascii="Calibri" w:eastAsia="Times New Roman" w:hAnsi="Calibri" w:cs="Arial"/>
                <w:lang w:val="es-CO" w:eastAsia="es-CO"/>
              </w:rPr>
              <w:t>20195290353962 (11-04-19)</w:t>
            </w:r>
            <w:r>
              <w:rPr>
                <w:rFonts w:ascii="Calibri" w:eastAsia="Times New Roman" w:hAnsi="Calibri" w:cs="Arial"/>
                <w:lang w:val="es-CO" w:eastAsia="es-CO"/>
              </w:rPr>
              <w:t xml:space="preserve"> </w:t>
            </w:r>
            <w:r w:rsidRPr="00A6042D">
              <w:rPr>
                <w:rFonts w:ascii="Calibri" w:eastAsia="Times New Roman" w:hAnsi="Calibri" w:cs="Arial"/>
                <w:lang w:val="es-CO" w:eastAsia="es-CO"/>
              </w:rPr>
              <w:t>Aclaración de aplicación de Res. CRA 151 de 2001 y su cumplimiento. </w:t>
            </w:r>
          </w:p>
        </w:tc>
      </w:tr>
      <w:tr w:rsidR="00E11683" w:rsidRPr="00A6042D" w:rsidTr="00D47718">
        <w:trPr>
          <w:trHeight w:val="915"/>
        </w:trPr>
        <w:tc>
          <w:tcPr>
            <w:tcW w:w="2447" w:type="pct"/>
            <w:hideMark/>
          </w:tcPr>
          <w:p w:rsidR="00E11683" w:rsidRPr="00A6042D" w:rsidRDefault="00E11683" w:rsidP="00D47718">
            <w:pPr>
              <w:spacing w:line="240" w:lineRule="auto"/>
              <w:rPr>
                <w:rFonts w:ascii="Calibri" w:eastAsia="Times New Roman" w:hAnsi="Calibri" w:cs="Arial"/>
                <w:lang w:val="es-CO" w:eastAsia="es-CO"/>
              </w:rPr>
            </w:pPr>
            <w:r w:rsidRPr="00A6042D">
              <w:rPr>
                <w:rFonts w:ascii="Calibri" w:eastAsia="Times New Roman" w:hAnsi="Calibri" w:cs="Arial"/>
                <w:lang w:val="es-CO" w:eastAsia="es-CO"/>
              </w:rPr>
              <w:lastRenderedPageBreak/>
              <w:t>20194210220031 (11-04-19)</w:t>
            </w:r>
            <w:r>
              <w:rPr>
                <w:rFonts w:ascii="Calibri" w:eastAsia="Times New Roman" w:hAnsi="Calibri" w:cs="Arial"/>
                <w:lang w:val="es-CO" w:eastAsia="es-CO"/>
              </w:rPr>
              <w:t xml:space="preserve"> </w:t>
            </w:r>
            <w:r w:rsidRPr="00A6042D">
              <w:rPr>
                <w:rFonts w:ascii="Calibri" w:eastAsia="Times New Roman" w:hAnsi="Calibri" w:cs="Arial"/>
                <w:lang w:val="es-CO" w:eastAsia="es-CO"/>
              </w:rPr>
              <w:t>Información sobre participación en empalme de cuatro (4) personas de la SSPD</w:t>
            </w:r>
          </w:p>
        </w:tc>
        <w:tc>
          <w:tcPr>
            <w:tcW w:w="2553" w:type="pct"/>
            <w:hideMark/>
          </w:tcPr>
          <w:p w:rsidR="00E11683" w:rsidRPr="00A6042D" w:rsidRDefault="00E11683" w:rsidP="00D47718">
            <w:pPr>
              <w:spacing w:line="240" w:lineRule="auto"/>
              <w:rPr>
                <w:rFonts w:ascii="Calibri" w:eastAsia="Times New Roman" w:hAnsi="Calibri" w:cs="Arial"/>
                <w:lang w:val="es-CO" w:eastAsia="es-CO"/>
              </w:rPr>
            </w:pPr>
            <w:r w:rsidRPr="00A6042D">
              <w:rPr>
                <w:rFonts w:ascii="Calibri" w:eastAsia="Times New Roman" w:hAnsi="Calibri" w:cs="Arial"/>
                <w:lang w:val="es-CO" w:eastAsia="es-CO"/>
              </w:rPr>
              <w:t>Se firmaron acta de visita del 11 y 12 de abril de 2019</w:t>
            </w:r>
          </w:p>
        </w:tc>
      </w:tr>
    </w:tbl>
    <w:p w:rsidR="00E11683" w:rsidRDefault="00E11683" w:rsidP="00E11683"/>
    <w:tbl>
      <w:tblPr>
        <w:tblStyle w:val="Tablaconcuadrcula"/>
        <w:tblW w:w="5000" w:type="pct"/>
        <w:tblLook w:val="04A0" w:firstRow="1" w:lastRow="0" w:firstColumn="1" w:lastColumn="0" w:noHBand="0" w:noVBand="1"/>
      </w:tblPr>
      <w:tblGrid>
        <w:gridCol w:w="4414"/>
        <w:gridCol w:w="4414"/>
      </w:tblGrid>
      <w:tr w:rsidR="00E11683" w:rsidRPr="00B81949" w:rsidTr="00D47718">
        <w:trPr>
          <w:trHeight w:val="253"/>
        </w:trPr>
        <w:tc>
          <w:tcPr>
            <w:tcW w:w="2500" w:type="pct"/>
          </w:tcPr>
          <w:p w:rsidR="00E11683" w:rsidRPr="00B81949" w:rsidRDefault="00E11683" w:rsidP="00D47718">
            <w:pPr>
              <w:spacing w:line="240" w:lineRule="auto"/>
              <w:rPr>
                <w:rFonts w:ascii="Calibri" w:eastAsia="Times New Roman" w:hAnsi="Calibri" w:cs="Arial"/>
                <w:b/>
                <w:lang w:val="es-CO" w:eastAsia="es-CO"/>
              </w:rPr>
            </w:pPr>
            <w:r w:rsidRPr="00B81949">
              <w:rPr>
                <w:rFonts w:ascii="Calibri" w:eastAsia="Times New Roman" w:hAnsi="Calibri" w:cs="Arial"/>
                <w:b/>
                <w:lang w:val="es-CO" w:eastAsia="es-CO"/>
              </w:rPr>
              <w:t>Otros oficios enviados por la ESSMAR a la SSPD</w:t>
            </w:r>
          </w:p>
        </w:tc>
        <w:tc>
          <w:tcPr>
            <w:tcW w:w="2500" w:type="pct"/>
          </w:tcPr>
          <w:p w:rsidR="00E11683" w:rsidRPr="00B81949" w:rsidRDefault="00E11683" w:rsidP="00D47718">
            <w:pPr>
              <w:spacing w:line="240" w:lineRule="auto"/>
              <w:rPr>
                <w:rFonts w:ascii="Calibri" w:eastAsia="Times New Roman" w:hAnsi="Calibri" w:cs="Arial"/>
                <w:b/>
                <w:lang w:val="es-CO" w:eastAsia="es-CO"/>
              </w:rPr>
            </w:pPr>
            <w:r>
              <w:rPr>
                <w:rFonts w:ascii="Calibri" w:eastAsia="Times New Roman" w:hAnsi="Calibri" w:cs="Arial"/>
                <w:b/>
                <w:lang w:val="es-CO" w:eastAsia="es-CO"/>
              </w:rPr>
              <w:t>Respuesta de la SSPD</w:t>
            </w:r>
          </w:p>
        </w:tc>
      </w:tr>
      <w:tr w:rsidR="00E11683" w:rsidRPr="00A6042D" w:rsidTr="00D47718">
        <w:trPr>
          <w:trHeight w:val="257"/>
        </w:trPr>
        <w:tc>
          <w:tcPr>
            <w:tcW w:w="2500" w:type="pct"/>
          </w:tcPr>
          <w:p w:rsidR="00E11683" w:rsidRPr="00A6042D" w:rsidRDefault="00E11683" w:rsidP="00D47718">
            <w:pPr>
              <w:spacing w:line="240" w:lineRule="auto"/>
              <w:rPr>
                <w:rFonts w:ascii="Calibri" w:eastAsia="Times New Roman" w:hAnsi="Calibri" w:cs="Arial"/>
                <w:lang w:val="es-CO" w:eastAsia="es-CO"/>
              </w:rPr>
            </w:pPr>
            <w:r w:rsidRPr="00274712">
              <w:rPr>
                <w:rFonts w:ascii="Calibri" w:eastAsia="Times New Roman" w:hAnsi="Calibri" w:cs="Arial"/>
                <w:lang w:val="es-CO" w:eastAsia="es-CO"/>
              </w:rPr>
              <w:t>20195290325852 (05-04-19), para solicitud de creación de usuario ESSMAR del SUI</w:t>
            </w:r>
          </w:p>
        </w:tc>
        <w:tc>
          <w:tcPr>
            <w:tcW w:w="2500" w:type="pct"/>
          </w:tcPr>
          <w:p w:rsidR="00E11683" w:rsidRPr="00274712" w:rsidRDefault="00E11683" w:rsidP="00D47718">
            <w:pPr>
              <w:spacing w:line="240" w:lineRule="auto"/>
              <w:rPr>
                <w:rFonts w:ascii="Calibri" w:eastAsia="Times New Roman" w:hAnsi="Calibri" w:cs="Arial"/>
                <w:lang w:val="es-CO" w:eastAsia="es-CO"/>
              </w:rPr>
            </w:pPr>
            <w:r>
              <w:rPr>
                <w:rFonts w:ascii="Calibri" w:eastAsia="Times New Roman" w:hAnsi="Calibri" w:cs="Arial"/>
                <w:lang w:val="es-CO" w:eastAsia="es-CO"/>
              </w:rPr>
              <w:t>Pendiente de respuesta</w:t>
            </w:r>
          </w:p>
        </w:tc>
      </w:tr>
      <w:tr w:rsidR="00E11683" w:rsidRPr="00A6042D" w:rsidTr="00D47718">
        <w:trPr>
          <w:trHeight w:val="915"/>
        </w:trPr>
        <w:tc>
          <w:tcPr>
            <w:tcW w:w="2500" w:type="pct"/>
          </w:tcPr>
          <w:p w:rsidR="00E11683" w:rsidRPr="00274712" w:rsidRDefault="00E11683" w:rsidP="00D47718">
            <w:pPr>
              <w:spacing w:line="240" w:lineRule="auto"/>
              <w:rPr>
                <w:rFonts w:ascii="Calibri" w:eastAsia="Times New Roman" w:hAnsi="Calibri" w:cs="Arial"/>
                <w:lang w:val="es-CO" w:eastAsia="es-CO"/>
              </w:rPr>
            </w:pPr>
            <w:r w:rsidRPr="00274712">
              <w:rPr>
                <w:rFonts w:ascii="Calibri" w:eastAsia="Times New Roman" w:hAnsi="Calibri" w:cs="Arial"/>
                <w:lang w:val="es-CO" w:eastAsia="es-CO"/>
              </w:rPr>
              <w:t xml:space="preserve">100-082-19 com. </w:t>
            </w:r>
            <w:proofErr w:type="spellStart"/>
            <w:proofErr w:type="gramStart"/>
            <w:r w:rsidRPr="00274712">
              <w:rPr>
                <w:rFonts w:ascii="Calibri" w:eastAsia="Times New Roman" w:hAnsi="Calibri" w:cs="Arial"/>
                <w:lang w:val="es-CO" w:eastAsia="es-CO"/>
              </w:rPr>
              <w:t>ext</w:t>
            </w:r>
            <w:proofErr w:type="spellEnd"/>
            <w:proofErr w:type="gramEnd"/>
            <w:r w:rsidRPr="00274712">
              <w:rPr>
                <w:rFonts w:ascii="Calibri" w:eastAsia="Times New Roman" w:hAnsi="Calibri" w:cs="Arial"/>
                <w:lang w:val="es-CO" w:eastAsia="es-CO"/>
              </w:rPr>
              <w:t xml:space="preserve"> 00000889 (05-04-19</w:t>
            </w:r>
            <w:r>
              <w:rPr>
                <w:rFonts w:ascii="Calibri" w:eastAsia="Times New Roman" w:hAnsi="Calibri" w:cs="Arial"/>
                <w:lang w:val="es-CO" w:eastAsia="es-CO"/>
              </w:rPr>
              <w:t>). A la fecha la SSPD no ha informado el</w:t>
            </w:r>
            <w:r w:rsidRPr="00274712">
              <w:rPr>
                <w:rFonts w:ascii="Calibri" w:eastAsia="Times New Roman" w:hAnsi="Calibri" w:cs="Arial"/>
                <w:lang w:val="es-CO" w:eastAsia="es-CO"/>
              </w:rPr>
              <w:t xml:space="preserve"> radicado de este oficio)</w:t>
            </w:r>
            <w:r>
              <w:rPr>
                <w:rFonts w:ascii="Calibri" w:eastAsia="Times New Roman" w:hAnsi="Calibri" w:cs="Arial"/>
                <w:lang w:val="es-CO" w:eastAsia="es-CO"/>
              </w:rPr>
              <w:t xml:space="preserve"> en la cual se da respuesta a los </w:t>
            </w:r>
            <w:r w:rsidRPr="00274712">
              <w:rPr>
                <w:rFonts w:ascii="Calibri" w:eastAsia="Times New Roman" w:hAnsi="Calibri" w:cs="Arial"/>
                <w:lang w:val="es-CO" w:eastAsia="es-CO"/>
              </w:rPr>
              <w:t>compromisos</w:t>
            </w:r>
            <w:r>
              <w:rPr>
                <w:rFonts w:ascii="Calibri" w:eastAsia="Times New Roman" w:hAnsi="Calibri" w:cs="Arial"/>
                <w:lang w:val="es-CO" w:eastAsia="es-CO"/>
              </w:rPr>
              <w:t>,</w:t>
            </w:r>
            <w:r w:rsidRPr="00274712">
              <w:rPr>
                <w:rFonts w:ascii="Calibri" w:eastAsia="Times New Roman" w:hAnsi="Calibri" w:cs="Arial"/>
                <w:lang w:val="es-CO" w:eastAsia="es-CO"/>
              </w:rPr>
              <w:t xml:space="preserve"> según acta de visita del 4 de abril</w:t>
            </w:r>
          </w:p>
        </w:tc>
        <w:tc>
          <w:tcPr>
            <w:tcW w:w="2500" w:type="pct"/>
          </w:tcPr>
          <w:p w:rsidR="00E11683" w:rsidRPr="00274712" w:rsidRDefault="00E11683" w:rsidP="00D47718">
            <w:pPr>
              <w:spacing w:line="240" w:lineRule="auto"/>
              <w:rPr>
                <w:rFonts w:ascii="Calibri" w:eastAsia="Times New Roman" w:hAnsi="Calibri" w:cs="Arial"/>
                <w:lang w:val="es-CO" w:eastAsia="es-CO"/>
              </w:rPr>
            </w:pPr>
            <w:r>
              <w:rPr>
                <w:rFonts w:ascii="Calibri" w:eastAsia="Times New Roman" w:hAnsi="Calibri" w:cs="Arial"/>
                <w:lang w:val="es-CO" w:eastAsia="es-CO"/>
              </w:rPr>
              <w:t>Pendiente de asignación de radicado y respuesta</w:t>
            </w:r>
          </w:p>
        </w:tc>
      </w:tr>
      <w:tr w:rsidR="00E11683" w:rsidRPr="00A6042D" w:rsidTr="00D47718">
        <w:trPr>
          <w:trHeight w:val="915"/>
        </w:trPr>
        <w:tc>
          <w:tcPr>
            <w:tcW w:w="2500" w:type="pct"/>
          </w:tcPr>
          <w:p w:rsidR="00E11683" w:rsidRPr="00274712" w:rsidRDefault="00E11683" w:rsidP="00D47718">
            <w:pPr>
              <w:spacing w:line="240" w:lineRule="auto"/>
              <w:rPr>
                <w:rFonts w:ascii="Calibri" w:eastAsia="Times New Roman" w:hAnsi="Calibri" w:cs="Arial"/>
                <w:lang w:val="es-CO" w:eastAsia="es-CO"/>
              </w:rPr>
            </w:pPr>
            <w:r w:rsidRPr="00274712">
              <w:rPr>
                <w:rFonts w:ascii="Calibri" w:eastAsia="Times New Roman" w:hAnsi="Calibri" w:cs="Arial"/>
                <w:lang w:val="es-CO" w:eastAsia="es-CO"/>
              </w:rPr>
              <w:t>20195290337042 (09-04-19), segunda entrega sobre compromisos según acta de visita del 4 de abril</w:t>
            </w:r>
          </w:p>
        </w:tc>
        <w:tc>
          <w:tcPr>
            <w:tcW w:w="2500" w:type="pct"/>
          </w:tcPr>
          <w:p w:rsidR="00E11683" w:rsidRPr="00274712" w:rsidRDefault="00E11683" w:rsidP="00D47718">
            <w:pPr>
              <w:spacing w:line="240" w:lineRule="auto"/>
              <w:rPr>
                <w:rFonts w:ascii="Calibri" w:eastAsia="Times New Roman" w:hAnsi="Calibri" w:cs="Arial"/>
                <w:lang w:val="es-CO" w:eastAsia="es-CO"/>
              </w:rPr>
            </w:pPr>
            <w:r>
              <w:rPr>
                <w:rFonts w:ascii="Calibri" w:eastAsia="Times New Roman" w:hAnsi="Calibri" w:cs="Arial"/>
                <w:lang w:val="es-CO" w:eastAsia="es-CO"/>
              </w:rPr>
              <w:t>Pendiente de asignación de radicado y respuesta</w:t>
            </w:r>
          </w:p>
        </w:tc>
      </w:tr>
    </w:tbl>
    <w:p w:rsidR="00E11683" w:rsidRPr="00A6042D" w:rsidRDefault="00E11683" w:rsidP="00E11683">
      <w:pPr>
        <w:pStyle w:val="Prrafodelista"/>
        <w:jc w:val="both"/>
        <w:rPr>
          <w:lang w:val="es-CO"/>
        </w:rPr>
      </w:pPr>
    </w:p>
    <w:p w:rsidR="00E11683" w:rsidRPr="005644A6" w:rsidRDefault="00E11683" w:rsidP="00E11683">
      <w:pPr>
        <w:jc w:val="both"/>
      </w:pPr>
    </w:p>
    <w:p w:rsidR="00E11683" w:rsidRDefault="00E11683" w:rsidP="00E11683">
      <w:pPr>
        <w:pStyle w:val="Prrafodelista"/>
        <w:numPr>
          <w:ilvl w:val="0"/>
          <w:numId w:val="4"/>
        </w:numPr>
        <w:jc w:val="both"/>
        <w:rPr>
          <w:lang w:val="es-MX"/>
        </w:rPr>
      </w:pPr>
      <w:r w:rsidRPr="00AF656D">
        <w:rPr>
          <w:lang w:val="es-MX"/>
        </w:rPr>
        <w:t xml:space="preserve">Mediante los oficios antes citados se ha suministrado tanto al Alcalde Encargado como a las entidades de vigilancia y control la copia de los contratos suscritos por la empresa ESSMAR para asumir la prestación directa. </w:t>
      </w:r>
      <w:r>
        <w:rPr>
          <w:lang w:val="es-MX"/>
        </w:rPr>
        <w:t>L</w:t>
      </w:r>
      <w:r w:rsidRPr="00AF656D">
        <w:rPr>
          <w:lang w:val="es-MX"/>
        </w:rPr>
        <w:t xml:space="preserve">os costos mensuales de la operación a través de </w:t>
      </w:r>
      <w:proofErr w:type="spellStart"/>
      <w:r w:rsidRPr="00AF656D">
        <w:rPr>
          <w:lang w:val="es-MX"/>
        </w:rPr>
        <w:t>Veolia</w:t>
      </w:r>
      <w:proofErr w:type="spellEnd"/>
      <w:r>
        <w:rPr>
          <w:lang w:val="es-MX"/>
        </w:rPr>
        <w:t xml:space="preserve"> corresponden a lo establecido en el contrato de operación transitoria, que determina que el 53% del recaudo se paga a </w:t>
      </w:r>
      <w:proofErr w:type="spellStart"/>
      <w:r>
        <w:rPr>
          <w:lang w:val="es-MX"/>
        </w:rPr>
        <w:t>Veolia</w:t>
      </w:r>
      <w:proofErr w:type="spellEnd"/>
      <w:r>
        <w:rPr>
          <w:lang w:val="es-MX"/>
        </w:rPr>
        <w:t xml:space="preserve"> para cubrir los costos de operación,  mantenimiento y administración, hasta 3% adicional en la medida que demuestre mejoras en los indicadores del servicio, hasta 6% del recaudo para cubrir mayores costos de energía, insumos químicos y alquiler de equipos de succión presión, 8% del recaudo se paga a </w:t>
      </w:r>
      <w:proofErr w:type="spellStart"/>
      <w:r>
        <w:rPr>
          <w:lang w:val="es-MX"/>
        </w:rPr>
        <w:t>Veolia</w:t>
      </w:r>
      <w:proofErr w:type="spellEnd"/>
      <w:r>
        <w:rPr>
          <w:lang w:val="es-MX"/>
        </w:rPr>
        <w:t xml:space="preserve"> como remuneración de sus servicios y 22% del recaudo se destina a la ejecución de obras e inversiones, los cuales se giran contra entrega a satisfacción y puesta en funcionamiento de las obras e inversiones previamente aprobadas en el plan de obras e inversiones definitivo. Los informes y conceptos de seguimiento del contrato de operación transitoria se han remitido oportunamente al contratista. El </w:t>
      </w:r>
      <w:proofErr w:type="spellStart"/>
      <w:r>
        <w:rPr>
          <w:lang w:val="es-MX"/>
        </w:rPr>
        <w:t>conograma</w:t>
      </w:r>
      <w:proofErr w:type="spellEnd"/>
      <w:r>
        <w:rPr>
          <w:lang w:val="es-MX"/>
        </w:rPr>
        <w:t xml:space="preserve"> de transición se presentó en sesión pública el 28 de febrero de 2019 </w:t>
      </w:r>
    </w:p>
    <w:p w:rsidR="00E11683" w:rsidRDefault="00E11683" w:rsidP="00E11683">
      <w:pPr>
        <w:pStyle w:val="Prrafodelista"/>
        <w:jc w:val="both"/>
        <w:rPr>
          <w:lang w:val="es-MX"/>
        </w:rPr>
      </w:pPr>
    </w:p>
    <w:p w:rsidR="00E11683" w:rsidRDefault="00E11683" w:rsidP="00E11683">
      <w:pPr>
        <w:pStyle w:val="Prrafodelista"/>
        <w:numPr>
          <w:ilvl w:val="0"/>
          <w:numId w:val="4"/>
        </w:numPr>
        <w:jc w:val="both"/>
        <w:rPr>
          <w:lang w:val="es-MX"/>
        </w:rPr>
      </w:pPr>
      <w:r>
        <w:rPr>
          <w:lang w:val="es-MX"/>
        </w:rPr>
        <w:t>En ningún momento ha habido demora en las respuestas a las comunicaciones recibidas, a pesar del alto volumen, pues en un término de 15 días hemos recibido más de 10 de comunicaciones, visitas de la SSPD el 4, 11 y 12 de abril, visitas de la Procuraduría Regional los días en las cuales igualmente han realizado extensos requerimientos de información y todos han sido respondido a tiempo.</w:t>
      </w:r>
    </w:p>
    <w:p w:rsidR="00E11683" w:rsidRPr="00C07DCC" w:rsidRDefault="00E11683" w:rsidP="00E11683">
      <w:pPr>
        <w:pStyle w:val="Prrafodelista"/>
        <w:rPr>
          <w:lang w:val="es-MX"/>
        </w:rPr>
      </w:pPr>
    </w:p>
    <w:p w:rsidR="00E11683" w:rsidRDefault="00E11683" w:rsidP="00E11683">
      <w:pPr>
        <w:pStyle w:val="Prrafodelista"/>
        <w:numPr>
          <w:ilvl w:val="0"/>
          <w:numId w:val="4"/>
        </w:numPr>
        <w:jc w:val="both"/>
        <w:rPr>
          <w:lang w:val="es-MX"/>
        </w:rPr>
      </w:pPr>
    </w:p>
    <w:p w:rsidR="00E11683" w:rsidRDefault="00E11683" w:rsidP="00E11683">
      <w:pPr>
        <w:pStyle w:val="Prrafodelista"/>
        <w:jc w:val="both"/>
        <w:rPr>
          <w:lang w:val="es-MX"/>
        </w:rPr>
      </w:pPr>
      <w:r w:rsidRPr="009E1690">
        <w:rPr>
          <w:lang w:val="es-MX"/>
        </w:rPr>
        <w:t xml:space="preserve">La Essmar en cada uno de pasos que ha dado siempre ha contado con la </w:t>
      </w:r>
      <w:r>
        <w:rPr>
          <w:lang w:val="es-MX"/>
        </w:rPr>
        <w:t>S</w:t>
      </w:r>
      <w:r w:rsidRPr="009E1690">
        <w:rPr>
          <w:lang w:val="es-MX"/>
        </w:rPr>
        <w:t xml:space="preserve">uperintendencia de </w:t>
      </w:r>
      <w:r>
        <w:rPr>
          <w:lang w:val="es-MX"/>
        </w:rPr>
        <w:t>S</w:t>
      </w:r>
      <w:r w:rsidRPr="009E1690">
        <w:rPr>
          <w:lang w:val="es-MX"/>
        </w:rPr>
        <w:t xml:space="preserve">ervicios </w:t>
      </w:r>
      <w:r>
        <w:rPr>
          <w:lang w:val="es-MX"/>
        </w:rPr>
        <w:t>P</w:t>
      </w:r>
      <w:r w:rsidRPr="009E1690">
        <w:rPr>
          <w:lang w:val="es-MX"/>
        </w:rPr>
        <w:t xml:space="preserve">úblicos, invitamos a esta entidad para que se sume con su conocimiento técnico para avanzar en la solución a la problemática de agua para Santa Marta. De igual forma como ha </w:t>
      </w:r>
      <w:r>
        <w:rPr>
          <w:lang w:val="es-MX"/>
        </w:rPr>
        <w:t>s</w:t>
      </w:r>
      <w:r w:rsidRPr="009E1690">
        <w:rPr>
          <w:lang w:val="es-MX"/>
        </w:rPr>
        <w:t>ido propio de este modelo de Gobierno continuaremos con el programa más transparencia que lidera el Alcalde Rafael Martínez</w:t>
      </w:r>
      <w:r>
        <w:rPr>
          <w:lang w:val="es-MX"/>
        </w:rPr>
        <w:t xml:space="preserve">. </w:t>
      </w:r>
      <w:r w:rsidRPr="009E1690">
        <w:rPr>
          <w:lang w:val="es-MX"/>
        </w:rPr>
        <w:t xml:space="preserve">Contaremos con comités </w:t>
      </w:r>
      <w:r>
        <w:rPr>
          <w:lang w:val="es-MX"/>
        </w:rPr>
        <w:t>b</w:t>
      </w:r>
      <w:r w:rsidRPr="009E1690">
        <w:rPr>
          <w:lang w:val="es-MX"/>
        </w:rPr>
        <w:t>arriales para cada obra, con los diálogos de los servicios públicos, encuentros virtuales, visitas diarias a obras, audiencias públicas de seguimientos a obras de manera permanente hacer una rendición de cuenta a la comunidad de cómo se ejecutan los recursos públicos de manera transparente y eficiente.</w:t>
      </w:r>
      <w:r>
        <w:rPr>
          <w:lang w:val="es-MX"/>
        </w:rPr>
        <w:t xml:space="preserve"> </w:t>
      </w:r>
      <w:r w:rsidRPr="009E1690">
        <w:rPr>
          <w:lang w:val="es-MX"/>
        </w:rPr>
        <w:t xml:space="preserve">Así mismo a través del vocal de control crearemos la </w:t>
      </w:r>
      <w:proofErr w:type="spellStart"/>
      <w:r w:rsidRPr="009E1690">
        <w:rPr>
          <w:lang w:val="es-MX"/>
        </w:rPr>
        <w:t>Red</w:t>
      </w:r>
      <w:r>
        <w:rPr>
          <w:lang w:val="es-MX"/>
        </w:rPr>
        <w:t>D</w:t>
      </w:r>
      <w:r w:rsidRPr="009E1690">
        <w:rPr>
          <w:lang w:val="es-MX"/>
        </w:rPr>
        <w:t>distrital</w:t>
      </w:r>
      <w:proofErr w:type="spellEnd"/>
      <w:r w:rsidRPr="009E1690">
        <w:rPr>
          <w:lang w:val="es-MX"/>
        </w:rPr>
        <w:t xml:space="preserve"> de servicios públicos domiciliarios, para estar más cerca de nuestros usuarios, escucharlos y poder dar respuesta a sus inquietudes.</w:t>
      </w:r>
    </w:p>
    <w:p w:rsidR="00E11683" w:rsidRPr="009E1690" w:rsidRDefault="00E11683" w:rsidP="00E11683">
      <w:pPr>
        <w:pStyle w:val="Prrafodelista"/>
        <w:jc w:val="both"/>
        <w:rPr>
          <w:lang w:val="es-MX"/>
        </w:rPr>
      </w:pPr>
    </w:p>
    <w:p w:rsidR="00E11683" w:rsidRDefault="00E11683" w:rsidP="00E11683">
      <w:pPr>
        <w:pStyle w:val="Prrafodelista"/>
        <w:numPr>
          <w:ilvl w:val="0"/>
          <w:numId w:val="4"/>
        </w:numPr>
        <w:jc w:val="both"/>
        <w:rPr>
          <w:lang w:val="es-MX"/>
        </w:rPr>
      </w:pPr>
      <w:r>
        <w:rPr>
          <w:lang w:val="es-MX"/>
        </w:rPr>
        <w:t xml:space="preserve">Los recursos del sistema general de participaciones son recibidos y administrados directamente por la Alcaldía Distrital. Los ingresos de las tarifas serán recibidos por la ESSMAR una vez inicie el proceso de facturación y cobro. Las contribuciones de solidaridad han sido solicitados por </w:t>
      </w:r>
      <w:proofErr w:type="spellStart"/>
      <w:r>
        <w:rPr>
          <w:lang w:val="es-MX"/>
        </w:rPr>
        <w:t>Veolia</w:t>
      </w:r>
      <w:proofErr w:type="spellEnd"/>
      <w:r>
        <w:rPr>
          <w:lang w:val="es-MX"/>
        </w:rPr>
        <w:t xml:space="preserve"> e </w:t>
      </w:r>
      <w:proofErr w:type="spellStart"/>
      <w:r>
        <w:rPr>
          <w:lang w:val="es-MX"/>
        </w:rPr>
        <w:t>Interaseo</w:t>
      </w:r>
      <w:proofErr w:type="spellEnd"/>
      <w:r>
        <w:rPr>
          <w:lang w:val="es-MX"/>
        </w:rPr>
        <w:t xml:space="preserve"> directamente para cubrir los subsidios de los servicios públicos de acueducto, alcantarillado y aseo de los usuarios de los estratos 1, 2 y 3.</w:t>
      </w:r>
    </w:p>
    <w:p w:rsidR="00E11683" w:rsidRPr="00C07DCC" w:rsidRDefault="00E11683" w:rsidP="00E11683">
      <w:pPr>
        <w:pStyle w:val="Prrafodelista"/>
        <w:rPr>
          <w:lang w:val="es-MX"/>
        </w:rPr>
      </w:pPr>
    </w:p>
    <w:p w:rsidR="00E11683" w:rsidRDefault="00E11683" w:rsidP="00E11683">
      <w:pPr>
        <w:pStyle w:val="Prrafodelista"/>
        <w:numPr>
          <w:ilvl w:val="0"/>
          <w:numId w:val="4"/>
        </w:numPr>
        <w:jc w:val="both"/>
        <w:rPr>
          <w:lang w:val="es-MX"/>
        </w:rPr>
      </w:pPr>
      <w:r>
        <w:rPr>
          <w:lang w:val="es-MX"/>
        </w:rPr>
        <w:t>La Gerente solicitó autorización a la junta directiva para la suscripción de los contratos con los proveedores para la prestación de los servicios públicos de acueducto y alcantarillado, de conformidad con el derecho privado que rige a las empresas de servicios públicos, según la ley 142.</w:t>
      </w:r>
    </w:p>
    <w:p w:rsidR="00E11683" w:rsidRPr="007E1CF8" w:rsidRDefault="00E11683" w:rsidP="00E11683">
      <w:pPr>
        <w:pStyle w:val="Prrafodelista"/>
        <w:rPr>
          <w:lang w:val="es-MX"/>
        </w:rPr>
      </w:pPr>
    </w:p>
    <w:p w:rsidR="00E11683" w:rsidRPr="00AF656D" w:rsidRDefault="00E11683" w:rsidP="00E11683">
      <w:pPr>
        <w:pStyle w:val="Prrafodelista"/>
        <w:numPr>
          <w:ilvl w:val="0"/>
          <w:numId w:val="4"/>
        </w:numPr>
        <w:jc w:val="both"/>
        <w:rPr>
          <w:lang w:val="es-MX"/>
        </w:rPr>
      </w:pPr>
      <w:r>
        <w:rPr>
          <w:lang w:val="es-MX"/>
        </w:rPr>
        <w:t xml:space="preserve">La ESSMAR ha adelantado todas las gestiones necesarias para asegurar la prestación del servicio a los samarios a partir del 18 de abril, una vez termine la prestación con su contratista </w:t>
      </w:r>
      <w:proofErr w:type="spellStart"/>
      <w:r>
        <w:rPr>
          <w:lang w:val="es-MX"/>
        </w:rPr>
        <w:t>Veolia</w:t>
      </w:r>
      <w:proofErr w:type="spellEnd"/>
      <w:r>
        <w:rPr>
          <w:lang w:val="es-MX"/>
        </w:rPr>
        <w:t xml:space="preserve">. </w:t>
      </w:r>
    </w:p>
    <w:p w:rsidR="00E11683" w:rsidRPr="00AF656D" w:rsidRDefault="00E11683" w:rsidP="00E11683">
      <w:pPr>
        <w:ind w:left="360"/>
        <w:jc w:val="both"/>
        <w:rPr>
          <w:lang w:val="es-MX"/>
        </w:rPr>
      </w:pPr>
    </w:p>
    <w:p w:rsidR="00E11683" w:rsidRPr="005644A6" w:rsidRDefault="00E11683" w:rsidP="00E11683">
      <w:pPr>
        <w:jc w:val="both"/>
        <w:rPr>
          <w:lang w:val="es-MX"/>
        </w:rPr>
      </w:pPr>
      <w:r w:rsidRPr="005644A6">
        <w:rPr>
          <w:lang w:val="es-MX"/>
        </w:rPr>
        <w:t xml:space="preserve"> </w:t>
      </w:r>
    </w:p>
    <w:p w:rsidR="00E11683" w:rsidRPr="005644A6" w:rsidRDefault="00E11683" w:rsidP="00E11683">
      <w:pPr>
        <w:pStyle w:val="Prrafodelista"/>
        <w:jc w:val="both"/>
        <w:rPr>
          <w:lang w:val="es-MX"/>
        </w:rPr>
      </w:pPr>
    </w:p>
    <w:p w:rsidR="008051B6" w:rsidRPr="00E11683" w:rsidRDefault="008051B6" w:rsidP="00E6462D">
      <w:pPr>
        <w:spacing w:line="240" w:lineRule="auto"/>
        <w:jc w:val="both"/>
        <w:rPr>
          <w:lang w:val="es-MX"/>
        </w:rPr>
      </w:pPr>
    </w:p>
    <w:p w:rsidR="008051B6" w:rsidRDefault="008051B6" w:rsidP="00E6462D">
      <w:pPr>
        <w:spacing w:line="240" w:lineRule="auto"/>
        <w:jc w:val="both"/>
      </w:pPr>
    </w:p>
    <w:p w:rsidR="008051B6" w:rsidRDefault="008051B6" w:rsidP="00E6462D">
      <w:pPr>
        <w:spacing w:line="240" w:lineRule="auto"/>
        <w:jc w:val="both"/>
      </w:pPr>
    </w:p>
    <w:p w:rsidR="008051B6" w:rsidRDefault="008051B6" w:rsidP="00E6462D">
      <w:pPr>
        <w:spacing w:line="240" w:lineRule="auto"/>
        <w:jc w:val="both"/>
      </w:pPr>
    </w:p>
    <w:p w:rsidR="008051B6" w:rsidRDefault="008051B6" w:rsidP="00E6462D">
      <w:pPr>
        <w:spacing w:line="240" w:lineRule="auto"/>
        <w:jc w:val="both"/>
      </w:pPr>
    </w:p>
    <w:p w:rsidR="008051B6" w:rsidRPr="00CF0C1F" w:rsidRDefault="008051B6" w:rsidP="002E6B72">
      <w:pPr>
        <w:spacing w:line="240" w:lineRule="auto"/>
        <w:jc w:val="both"/>
      </w:pPr>
      <w:bookmarkStart w:id="0" w:name="_GoBack"/>
      <w:bookmarkEnd w:id="0"/>
    </w:p>
    <w:sectPr w:rsidR="008051B6" w:rsidRPr="00CF0C1F" w:rsidSect="002E6B72">
      <w:headerReference w:type="default" r:id="rId7"/>
      <w:footerReference w:type="default" r:id="rId8"/>
      <w:pgSz w:w="12240" w:h="15840" w:code="1"/>
      <w:pgMar w:top="2387"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5B9" w:rsidRDefault="00CC05B9" w:rsidP="00E6462D">
      <w:pPr>
        <w:spacing w:line="240" w:lineRule="auto"/>
      </w:pPr>
      <w:r>
        <w:separator/>
      </w:r>
    </w:p>
  </w:endnote>
  <w:endnote w:type="continuationSeparator" w:id="0">
    <w:p w:rsidR="00CC05B9" w:rsidRDefault="00CC05B9" w:rsidP="00E64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7B" w:rsidRDefault="00EC12AE">
    <w:pPr>
      <w:pStyle w:val="Piedepgina"/>
    </w:pPr>
    <w:r>
      <w:rPr>
        <w:noProof/>
        <w:lang w:val="es-CO" w:eastAsia="es-CO"/>
      </w:rPr>
      <w:drawing>
        <wp:anchor distT="0" distB="0" distL="114300" distR="114300" simplePos="0" relativeHeight="251671552" behindDoc="0" locked="0" layoutInCell="1" allowOverlap="1">
          <wp:simplePos x="0" y="0"/>
          <wp:positionH relativeFrom="page">
            <wp:posOffset>0</wp:posOffset>
          </wp:positionH>
          <wp:positionV relativeFrom="paragraph">
            <wp:posOffset>-541655</wp:posOffset>
          </wp:positionV>
          <wp:extent cx="7768862" cy="115065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agina - Essmar-01.jpg"/>
                  <pic:cNvPicPr/>
                </pic:nvPicPr>
                <pic:blipFill>
                  <a:blip r:embed="rId1">
                    <a:extLst>
                      <a:ext uri="{28A0092B-C50C-407E-A947-70E740481C1C}">
                        <a14:useLocalDpi xmlns:a14="http://schemas.microsoft.com/office/drawing/2010/main" val="0"/>
                      </a:ext>
                    </a:extLst>
                  </a:blip>
                  <a:stretch>
                    <a:fillRect/>
                  </a:stretch>
                </pic:blipFill>
                <pic:spPr>
                  <a:xfrm>
                    <a:off x="0" y="0"/>
                    <a:ext cx="7768862" cy="11506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5B9" w:rsidRDefault="00CC05B9" w:rsidP="00E6462D">
      <w:pPr>
        <w:spacing w:line="240" w:lineRule="auto"/>
      </w:pPr>
      <w:r>
        <w:separator/>
      </w:r>
    </w:p>
  </w:footnote>
  <w:footnote w:type="continuationSeparator" w:id="0">
    <w:p w:rsidR="00CC05B9" w:rsidRDefault="00CC05B9" w:rsidP="00E646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683" w:rsidRPr="002E6B72" w:rsidRDefault="00C26D2E" w:rsidP="00E11683">
    <w:pPr>
      <w:pStyle w:val="Encabezado"/>
      <w:rPr>
        <w:rFonts w:ascii="Arial" w:hAnsi="Arial" w:cs="Arial"/>
        <w:b/>
      </w:rPr>
    </w:pPr>
    <w:r>
      <w:rPr>
        <w:rFonts w:ascii="Arial" w:hAnsi="Arial" w:cs="Arial"/>
        <w:b/>
        <w:noProof/>
        <w:lang w:val="es-CO" w:eastAsia="es-CO"/>
      </w:rPr>
      <w:drawing>
        <wp:anchor distT="0" distB="0" distL="114300" distR="114300" simplePos="0" relativeHeight="251670528" behindDoc="0" locked="0" layoutInCell="1" allowOverlap="1">
          <wp:simplePos x="0" y="0"/>
          <wp:positionH relativeFrom="page">
            <wp:posOffset>5667375</wp:posOffset>
          </wp:positionH>
          <wp:positionV relativeFrom="paragraph">
            <wp:posOffset>-97155</wp:posOffset>
          </wp:positionV>
          <wp:extent cx="2019300" cy="69252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6925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B72">
      <w:t xml:space="preserve">                     </w:t>
    </w:r>
  </w:p>
  <w:p w:rsidR="002E6B72" w:rsidRPr="002E6B72" w:rsidRDefault="002E6B72" w:rsidP="002E6B72">
    <w:pPr>
      <w:pStyle w:val="Encabezado"/>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6C33"/>
    <w:multiLevelType w:val="hybridMultilevel"/>
    <w:tmpl w:val="9FF64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69512D"/>
    <w:multiLevelType w:val="hybridMultilevel"/>
    <w:tmpl w:val="E2B4D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B6E5DD5"/>
    <w:multiLevelType w:val="hybridMultilevel"/>
    <w:tmpl w:val="6776A3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3AE53BA"/>
    <w:multiLevelType w:val="hybridMultilevel"/>
    <w:tmpl w:val="A78404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2D"/>
    <w:rsid w:val="00027DD9"/>
    <w:rsid w:val="000553B9"/>
    <w:rsid w:val="000564C1"/>
    <w:rsid w:val="000A5343"/>
    <w:rsid w:val="00124FB7"/>
    <w:rsid w:val="002106FF"/>
    <w:rsid w:val="00254DDA"/>
    <w:rsid w:val="002E6B72"/>
    <w:rsid w:val="004803CB"/>
    <w:rsid w:val="00527F78"/>
    <w:rsid w:val="005A469C"/>
    <w:rsid w:val="005C2906"/>
    <w:rsid w:val="00641983"/>
    <w:rsid w:val="0071456A"/>
    <w:rsid w:val="00796B3E"/>
    <w:rsid w:val="008051B6"/>
    <w:rsid w:val="00815F6D"/>
    <w:rsid w:val="008442E1"/>
    <w:rsid w:val="008F7E14"/>
    <w:rsid w:val="009072CD"/>
    <w:rsid w:val="00963910"/>
    <w:rsid w:val="00AA0222"/>
    <w:rsid w:val="00B03D83"/>
    <w:rsid w:val="00B16BB6"/>
    <w:rsid w:val="00B20166"/>
    <w:rsid w:val="00B46C3C"/>
    <w:rsid w:val="00BC2602"/>
    <w:rsid w:val="00BD10AF"/>
    <w:rsid w:val="00BE7E01"/>
    <w:rsid w:val="00C10786"/>
    <w:rsid w:val="00C26D2E"/>
    <w:rsid w:val="00C30B81"/>
    <w:rsid w:val="00C317AD"/>
    <w:rsid w:val="00C50C95"/>
    <w:rsid w:val="00CC05B9"/>
    <w:rsid w:val="00CE1822"/>
    <w:rsid w:val="00CF0C1F"/>
    <w:rsid w:val="00D23B84"/>
    <w:rsid w:val="00D70ADD"/>
    <w:rsid w:val="00DD149A"/>
    <w:rsid w:val="00E11683"/>
    <w:rsid w:val="00E124D8"/>
    <w:rsid w:val="00E6462D"/>
    <w:rsid w:val="00E77CB2"/>
    <w:rsid w:val="00EC12AE"/>
    <w:rsid w:val="00EC22A1"/>
    <w:rsid w:val="00EF7131"/>
    <w:rsid w:val="00F11C3B"/>
    <w:rsid w:val="00F71B7B"/>
    <w:rsid w:val="00F868B3"/>
    <w:rsid w:val="00F870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80E556-B6AD-471B-B400-628A65A8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683"/>
    <w:pPr>
      <w:spacing w:after="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64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Citation List,TITULO TRES MONTERIA,NORMAL"/>
    <w:basedOn w:val="Normal"/>
    <w:link w:val="PrrafodelistaCar"/>
    <w:uiPriority w:val="34"/>
    <w:qFormat/>
    <w:rsid w:val="00E6462D"/>
    <w:pPr>
      <w:ind w:left="720"/>
      <w:contextualSpacing/>
    </w:pPr>
  </w:style>
  <w:style w:type="paragraph" w:styleId="Encabezado">
    <w:name w:val="header"/>
    <w:basedOn w:val="Normal"/>
    <w:link w:val="EncabezadoCar"/>
    <w:unhideWhenUsed/>
    <w:rsid w:val="00E6462D"/>
    <w:pPr>
      <w:tabs>
        <w:tab w:val="center" w:pos="4252"/>
        <w:tab w:val="right" w:pos="8504"/>
      </w:tabs>
      <w:spacing w:line="240" w:lineRule="auto"/>
    </w:pPr>
  </w:style>
  <w:style w:type="character" w:customStyle="1" w:styleId="EncabezadoCar">
    <w:name w:val="Encabezado Car"/>
    <w:basedOn w:val="Fuentedeprrafopredeter"/>
    <w:link w:val="Encabezado"/>
    <w:rsid w:val="00E6462D"/>
  </w:style>
  <w:style w:type="paragraph" w:styleId="Piedepgina">
    <w:name w:val="footer"/>
    <w:basedOn w:val="Normal"/>
    <w:link w:val="PiedepginaCar"/>
    <w:uiPriority w:val="99"/>
    <w:unhideWhenUsed/>
    <w:rsid w:val="00E6462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6462D"/>
  </w:style>
  <w:style w:type="character" w:customStyle="1" w:styleId="PrrafodelistaCar">
    <w:name w:val="Párrafo de lista Car"/>
    <w:aliases w:val="Citation List Car,TITULO TRES MONTERIA Car,NORMAL Car"/>
    <w:basedOn w:val="Fuentedeprrafopredeter"/>
    <w:link w:val="Prrafodelista"/>
    <w:uiPriority w:val="34"/>
    <w:locked/>
    <w:rsid w:val="00E11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7186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KFUENTES</dc:creator>
  <cp:keywords/>
  <dc:description/>
  <cp:lastModifiedBy>MARIAPAULA</cp:lastModifiedBy>
  <cp:revision>3</cp:revision>
  <dcterms:created xsi:type="dcterms:W3CDTF">2019-02-27T21:04:00Z</dcterms:created>
  <dcterms:modified xsi:type="dcterms:W3CDTF">2019-04-15T23:52:00Z</dcterms:modified>
</cp:coreProperties>
</file>